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7B413" w14:textId="77777777" w:rsidR="009E1800" w:rsidRPr="007C65C7" w:rsidRDefault="00D30A19" w:rsidP="00D30A19">
      <w:pPr>
        <w:spacing w:line="315" w:lineRule="atLeast"/>
        <w:ind w:left="993" w:right="1212"/>
        <w:jc w:val="right"/>
        <w:rPr>
          <w:rFonts w:ascii="Arial" w:eastAsia="Times New Roman" w:hAnsi="Arial" w:cs="Arial"/>
          <w:color w:val="999999"/>
          <w:sz w:val="21"/>
          <w:szCs w:val="21"/>
          <w:lang w:val="de-DE"/>
        </w:rPr>
      </w:pPr>
      <w:r w:rsidRPr="007C65C7">
        <w:rPr>
          <w:noProof/>
          <w:lang w:val="de-DE" w:eastAsia="de-DE"/>
        </w:rPr>
        <mc:AlternateContent>
          <mc:Choice Requires="wps">
            <w:drawing>
              <wp:anchor distT="0" distB="0" distL="114300" distR="114300" simplePos="0" relativeHeight="251658240" behindDoc="0" locked="0" layoutInCell="1" allowOverlap="1" wp14:anchorId="45DD2108" wp14:editId="4F490E51">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A7302"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sidRPr="007C65C7">
        <w:rPr>
          <w:noProof/>
          <w:lang w:val="de-DE" w:eastAsia="de-DE"/>
        </w:rPr>
        <w:drawing>
          <wp:inline distT="0" distB="0" distL="0" distR="0" wp14:anchorId="40B70E2C" wp14:editId="49A7722B">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7C65C7">
        <w:rPr>
          <w:lang w:val="de-DE"/>
        </w:rPr>
        <w:tab/>
      </w:r>
      <w:r w:rsidR="0083479A" w:rsidRPr="007C65C7">
        <w:rPr>
          <w:lang w:val="de-DE"/>
        </w:rPr>
        <w:tab/>
      </w:r>
      <w:r w:rsidR="0083479A" w:rsidRPr="007C65C7">
        <w:rPr>
          <w:lang w:val="de-DE"/>
        </w:rPr>
        <w:tab/>
      </w:r>
      <w:r w:rsidR="00955196" w:rsidRPr="007C65C7">
        <w:rPr>
          <w:lang w:val="de-DE"/>
        </w:rPr>
        <w:tab/>
      </w:r>
      <w:r w:rsidR="00AA5223" w:rsidRPr="007C65C7">
        <w:rPr>
          <w:lang w:val="de-DE"/>
        </w:rPr>
        <w:t xml:space="preserve">        </w:t>
      </w:r>
      <w:r w:rsidR="009E1800" w:rsidRPr="007C65C7">
        <w:rPr>
          <w:rFonts w:ascii="Arial" w:eastAsia="Times New Roman" w:hAnsi="Arial" w:cs="Arial"/>
          <w:color w:val="999999"/>
          <w:sz w:val="24"/>
          <w:szCs w:val="24"/>
          <w:lang w:val="de-DE"/>
        </w:rPr>
        <w:t>Bewandert. Begeistert. Bewährt.</w:t>
      </w:r>
    </w:p>
    <w:p w14:paraId="7763EF2D" w14:textId="77777777" w:rsidR="009E1800" w:rsidRPr="007C65C7" w:rsidRDefault="009E1800" w:rsidP="00D30A19">
      <w:pPr>
        <w:ind w:left="993" w:right="1212"/>
        <w:rPr>
          <w:lang w:val="de-DE"/>
        </w:rPr>
      </w:pPr>
    </w:p>
    <w:p w14:paraId="4FDB8CFB" w14:textId="63EB30F2" w:rsidR="00D30A19" w:rsidRPr="007C65C7" w:rsidRDefault="00D30A19" w:rsidP="00D30A19">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7C65C7">
        <w:rPr>
          <w:rFonts w:ascii="Arial" w:eastAsia="Times New Roman" w:hAnsi="Arial"/>
          <w:color w:val="40A0C6"/>
          <w:sz w:val="24"/>
          <w:szCs w:val="24"/>
          <w:lang w:val="de-DE" w:eastAsia="de-DE"/>
        </w:rPr>
        <w:t xml:space="preserve">Presse-Info </w:t>
      </w:r>
      <w:r w:rsidR="00241374">
        <w:rPr>
          <w:rFonts w:ascii="Arial" w:eastAsia="Times New Roman" w:hAnsi="Arial"/>
          <w:color w:val="40A0C6"/>
          <w:sz w:val="24"/>
          <w:szCs w:val="24"/>
          <w:lang w:val="de-DE" w:eastAsia="de-DE"/>
        </w:rPr>
        <w:t>Millstätter See Tourismus</w:t>
      </w:r>
    </w:p>
    <w:p w14:paraId="362071FE" w14:textId="71C5A30F" w:rsidR="00D30A19" w:rsidRPr="00C06AC7" w:rsidRDefault="00A10B32" w:rsidP="00C06AC7">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9</w:t>
      </w:r>
      <w:r w:rsidR="00FC4543" w:rsidRPr="007C65C7">
        <w:rPr>
          <w:rFonts w:ascii="Arial" w:eastAsia="Times New Roman" w:hAnsi="Arial"/>
          <w:color w:val="98CBE0"/>
          <w:sz w:val="20"/>
          <w:szCs w:val="20"/>
          <w:lang w:val="de-DE" w:eastAsia="de-DE"/>
        </w:rPr>
        <w:t xml:space="preserve">. </w:t>
      </w:r>
      <w:r w:rsidR="00241374">
        <w:rPr>
          <w:rFonts w:ascii="Arial" w:eastAsia="Times New Roman" w:hAnsi="Arial"/>
          <w:color w:val="98CBE0"/>
          <w:sz w:val="20"/>
          <w:szCs w:val="20"/>
          <w:lang w:val="de-DE" w:eastAsia="de-DE"/>
        </w:rPr>
        <w:t>Ju</w:t>
      </w:r>
      <w:r>
        <w:rPr>
          <w:rFonts w:ascii="Arial" w:eastAsia="Times New Roman" w:hAnsi="Arial"/>
          <w:color w:val="98CBE0"/>
          <w:sz w:val="20"/>
          <w:szCs w:val="20"/>
          <w:lang w:val="de-DE" w:eastAsia="de-DE"/>
        </w:rPr>
        <w:t>l</w:t>
      </w:r>
      <w:r w:rsidR="00241374">
        <w:rPr>
          <w:rFonts w:ascii="Arial" w:eastAsia="Times New Roman" w:hAnsi="Arial"/>
          <w:color w:val="98CBE0"/>
          <w:sz w:val="20"/>
          <w:szCs w:val="20"/>
          <w:lang w:val="de-DE" w:eastAsia="de-DE"/>
        </w:rPr>
        <w:t>i</w:t>
      </w:r>
      <w:r w:rsidR="00FC4543" w:rsidRPr="007C65C7">
        <w:rPr>
          <w:rFonts w:ascii="Arial" w:eastAsia="Times New Roman" w:hAnsi="Arial"/>
          <w:color w:val="98CBE0"/>
          <w:sz w:val="20"/>
          <w:szCs w:val="20"/>
          <w:lang w:val="de-DE" w:eastAsia="de-DE"/>
        </w:rPr>
        <w:t xml:space="preserve"> </w:t>
      </w:r>
      <w:r w:rsidR="00D30A19" w:rsidRPr="007C65C7">
        <w:rPr>
          <w:rFonts w:ascii="Arial" w:eastAsia="Times New Roman" w:hAnsi="Arial"/>
          <w:color w:val="98CBE0"/>
          <w:sz w:val="20"/>
          <w:szCs w:val="20"/>
          <w:lang w:val="de-DE" w:eastAsia="de-DE"/>
        </w:rPr>
        <w:t>20</w:t>
      </w:r>
      <w:r w:rsidR="002B4960" w:rsidRPr="007C65C7">
        <w:rPr>
          <w:rFonts w:ascii="Arial" w:eastAsia="Times New Roman" w:hAnsi="Arial"/>
          <w:color w:val="98CBE0"/>
          <w:sz w:val="20"/>
          <w:szCs w:val="20"/>
          <w:lang w:val="de-DE" w:eastAsia="de-DE"/>
        </w:rPr>
        <w:t>2</w:t>
      </w:r>
      <w:r w:rsidR="00FC4543" w:rsidRPr="007C65C7">
        <w:rPr>
          <w:rFonts w:ascii="Arial" w:eastAsia="Times New Roman" w:hAnsi="Arial"/>
          <w:color w:val="98CBE0"/>
          <w:sz w:val="20"/>
          <w:szCs w:val="20"/>
          <w:lang w:val="de-DE" w:eastAsia="de-DE"/>
        </w:rPr>
        <w:t>1</w:t>
      </w:r>
    </w:p>
    <w:p w14:paraId="15C1F2C5" w14:textId="77777777" w:rsidR="00D30A19" w:rsidRPr="007C65C7" w:rsidRDefault="00D30A19" w:rsidP="00D30A19">
      <w:pPr>
        <w:spacing w:after="0" w:line="240" w:lineRule="auto"/>
        <w:ind w:left="993" w:right="1212"/>
        <w:rPr>
          <w:rFonts w:ascii="Helvetica" w:eastAsia="Times New Roman" w:hAnsi="Helvetica"/>
          <w:sz w:val="24"/>
          <w:szCs w:val="20"/>
          <w:lang w:val="de-DE" w:eastAsia="de-DE"/>
        </w:rPr>
      </w:pPr>
    </w:p>
    <w:p w14:paraId="3346FD2C" w14:textId="053532B2" w:rsidR="008E612C" w:rsidRDefault="00584FB7" w:rsidP="008E612C">
      <w:pPr>
        <w:pStyle w:val="StandardWeb"/>
        <w:spacing w:before="0" w:beforeAutospacing="0" w:after="0" w:afterAutospacing="0"/>
        <w:ind w:left="993" w:right="1212"/>
      </w:pPr>
      <w:r>
        <w:rPr>
          <w:rFonts w:ascii="Arial" w:hAnsi="Arial" w:cs="Arial"/>
          <w:b/>
          <w:bCs/>
          <w:color w:val="000000"/>
          <w:sz w:val="32"/>
          <w:szCs w:val="32"/>
        </w:rPr>
        <w:t>„</w:t>
      </w:r>
      <w:r w:rsidR="008E612C">
        <w:rPr>
          <w:rFonts w:ascii="Arial" w:hAnsi="Arial" w:cs="Arial"/>
          <w:b/>
          <w:bCs/>
          <w:color w:val="000000"/>
          <w:sz w:val="32"/>
          <w:szCs w:val="32"/>
        </w:rPr>
        <w:t>Via Paradiso</w:t>
      </w:r>
      <w:r>
        <w:rPr>
          <w:rFonts w:ascii="Arial" w:hAnsi="Arial" w:cs="Arial"/>
          <w:b/>
          <w:bCs/>
          <w:color w:val="000000"/>
          <w:sz w:val="32"/>
          <w:szCs w:val="32"/>
        </w:rPr>
        <w:t>“</w:t>
      </w:r>
      <w:r w:rsidR="008E612C">
        <w:rPr>
          <w:rFonts w:ascii="Arial" w:hAnsi="Arial" w:cs="Arial"/>
          <w:b/>
          <w:bCs/>
          <w:color w:val="000000"/>
          <w:sz w:val="32"/>
          <w:szCs w:val="32"/>
        </w:rPr>
        <w:t>: Neuer Weitwanderweg</w:t>
      </w:r>
    </w:p>
    <w:p w14:paraId="456B44F2" w14:textId="6756EC64" w:rsidR="008E612C" w:rsidRDefault="008E612C" w:rsidP="008E612C">
      <w:pPr>
        <w:pStyle w:val="StandardWeb"/>
        <w:spacing w:before="0" w:beforeAutospacing="0" w:after="0" w:afterAutospacing="0"/>
        <w:ind w:left="993" w:right="1212"/>
      </w:pPr>
      <w:r>
        <w:rPr>
          <w:rFonts w:ascii="Arial" w:hAnsi="Arial" w:cs="Arial"/>
          <w:b/>
          <w:bCs/>
          <w:color w:val="000000"/>
          <w:sz w:val="32"/>
          <w:szCs w:val="32"/>
        </w:rPr>
        <w:t>rund um den Millstätter See</w:t>
      </w:r>
    </w:p>
    <w:p w14:paraId="3348DB78" w14:textId="4548CE97" w:rsidR="008E612C" w:rsidRPr="008E612C" w:rsidRDefault="008E612C" w:rsidP="002E261E">
      <w:pPr>
        <w:pStyle w:val="StandardWeb"/>
        <w:spacing w:before="0" w:beforeAutospacing="0" w:after="0" w:afterAutospacing="0"/>
        <w:ind w:left="993" w:right="1212"/>
        <w:jc w:val="both"/>
        <w:rPr>
          <w:rFonts w:ascii="Arial" w:hAnsi="Arial" w:cs="Arial"/>
          <w:b/>
          <w:bCs/>
          <w:color w:val="000000"/>
        </w:rPr>
      </w:pPr>
      <w:r w:rsidRPr="008E612C">
        <w:rPr>
          <w:rFonts w:ascii="Arial" w:hAnsi="Arial" w:cs="Arial"/>
          <w:b/>
          <w:bCs/>
          <w:color w:val="000000"/>
        </w:rPr>
        <w:t xml:space="preserve">Auf dem Etappenwanderweg </w:t>
      </w:r>
      <w:r w:rsidR="00A10B32">
        <w:rPr>
          <w:rFonts w:ascii="Arial" w:hAnsi="Arial" w:cs="Arial"/>
          <w:b/>
          <w:bCs/>
          <w:color w:val="000000"/>
        </w:rPr>
        <w:t>„</w:t>
      </w:r>
      <w:r w:rsidRPr="008E612C">
        <w:rPr>
          <w:rFonts w:ascii="Arial" w:hAnsi="Arial" w:cs="Arial"/>
          <w:b/>
          <w:bCs/>
          <w:color w:val="000000"/>
        </w:rPr>
        <w:t>Via Paradiso” warten auf Genusswanderer am Millstätter</w:t>
      </w:r>
      <w:r w:rsidR="002E261E">
        <w:rPr>
          <w:rFonts w:ascii="Arial" w:hAnsi="Arial" w:cs="Arial"/>
          <w:b/>
          <w:bCs/>
          <w:color w:val="000000"/>
        </w:rPr>
        <w:t xml:space="preserve"> </w:t>
      </w:r>
      <w:r w:rsidRPr="008E612C">
        <w:rPr>
          <w:rFonts w:ascii="Arial" w:hAnsi="Arial" w:cs="Arial"/>
          <w:b/>
          <w:bCs/>
          <w:color w:val="000000"/>
        </w:rPr>
        <w:t>See unvergessliche Momente. Vier Etappen, 55 Kilometer und Entspannung pur.</w:t>
      </w:r>
    </w:p>
    <w:p w14:paraId="71702654" w14:textId="77777777" w:rsidR="008E612C" w:rsidRPr="008E612C" w:rsidRDefault="008E612C" w:rsidP="008E612C">
      <w:pPr>
        <w:pStyle w:val="StandardWeb"/>
        <w:spacing w:before="0" w:beforeAutospacing="0" w:after="0" w:afterAutospacing="0"/>
        <w:ind w:left="993" w:right="1212"/>
        <w:jc w:val="both"/>
        <w:rPr>
          <w:rFonts w:ascii="Arial" w:hAnsi="Arial" w:cs="Arial"/>
        </w:rPr>
      </w:pPr>
    </w:p>
    <w:p w14:paraId="7AEEB236" w14:textId="3370ABED" w:rsidR="008E612C" w:rsidRPr="008E612C" w:rsidRDefault="008E612C" w:rsidP="001B68B8">
      <w:pPr>
        <w:pStyle w:val="StandardWeb"/>
        <w:spacing w:before="0" w:beforeAutospacing="0" w:after="0" w:afterAutospacing="0"/>
        <w:ind w:left="993" w:right="1212"/>
        <w:jc w:val="both"/>
        <w:rPr>
          <w:rFonts w:ascii="Arial" w:hAnsi="Arial" w:cs="Arial"/>
          <w:b/>
          <w:bCs/>
          <w:color w:val="000000"/>
        </w:rPr>
      </w:pPr>
      <w:r w:rsidRPr="008E612C">
        <w:rPr>
          <w:rFonts w:ascii="Arial" w:hAnsi="Arial" w:cs="Arial"/>
          <w:b/>
          <w:bCs/>
          <w:color w:val="000000"/>
        </w:rPr>
        <w:t xml:space="preserve">Der </w:t>
      </w:r>
      <w:r w:rsidR="003C539F">
        <w:rPr>
          <w:rFonts w:ascii="Arial" w:hAnsi="Arial" w:cs="Arial"/>
          <w:b/>
          <w:bCs/>
          <w:color w:val="000000"/>
        </w:rPr>
        <w:t>„</w:t>
      </w:r>
      <w:r w:rsidRPr="008E612C">
        <w:rPr>
          <w:rFonts w:ascii="Arial" w:hAnsi="Arial" w:cs="Arial"/>
          <w:b/>
          <w:bCs/>
          <w:color w:val="000000"/>
        </w:rPr>
        <w:t>Via Paradiso” am Millstätter See in Kärnten startet heuer in seine erste Wandersaison. Er gilt als ein Geheimtipp für jene, die auf der Suche nach stillen Urlaubsmomenten, unberührter Natur sowie sinnlichen See- und Bergberührungen</w:t>
      </w:r>
      <w:r w:rsidRPr="008E612C">
        <w:rPr>
          <w:rFonts w:ascii="Arial" w:hAnsi="Arial" w:cs="Arial"/>
          <w:color w:val="000000"/>
        </w:rPr>
        <w:t>®</w:t>
      </w:r>
      <w:r w:rsidRPr="008E612C">
        <w:rPr>
          <w:rFonts w:ascii="Arial" w:hAnsi="Arial" w:cs="Arial"/>
          <w:b/>
          <w:bCs/>
          <w:color w:val="000000"/>
        </w:rPr>
        <w:t xml:space="preserve"> sind. In vier Tagen wandern Gäste 55 Kilometer </w:t>
      </w:r>
      <w:r w:rsidR="003C539F">
        <w:rPr>
          <w:rFonts w:ascii="Arial" w:hAnsi="Arial" w:cs="Arial"/>
          <w:b/>
          <w:bCs/>
          <w:color w:val="000000"/>
        </w:rPr>
        <w:t xml:space="preserve">– </w:t>
      </w:r>
      <w:r w:rsidRPr="008E612C">
        <w:rPr>
          <w:rFonts w:ascii="Arial" w:hAnsi="Arial" w:cs="Arial"/>
          <w:b/>
          <w:bCs/>
          <w:color w:val="000000"/>
        </w:rPr>
        <w:t xml:space="preserve">stets mit Blick auf die umliegende Bergwelt und das Smaragdgrün des Millstätter Sees. Ein Tipp für Romantiker: Wer am Millstätter See Urlaub macht, kommt den Sternen zum Greifen nahe. Die </w:t>
      </w:r>
      <w:r w:rsidR="003C539F">
        <w:rPr>
          <w:rFonts w:ascii="Arial" w:hAnsi="Arial" w:cs="Arial"/>
          <w:b/>
          <w:bCs/>
          <w:color w:val="000000"/>
        </w:rPr>
        <w:t>„</w:t>
      </w:r>
      <w:r w:rsidRPr="008E612C">
        <w:rPr>
          <w:rFonts w:ascii="Arial" w:hAnsi="Arial" w:cs="Arial"/>
          <w:b/>
          <w:bCs/>
          <w:color w:val="000000"/>
        </w:rPr>
        <w:t xml:space="preserve">Biwak unter den Sternen. </w:t>
      </w:r>
      <w:proofErr w:type="spellStart"/>
      <w:r w:rsidRPr="008E612C">
        <w:rPr>
          <w:rFonts w:ascii="Arial" w:hAnsi="Arial" w:cs="Arial"/>
          <w:b/>
          <w:bCs/>
          <w:color w:val="000000"/>
        </w:rPr>
        <w:t>Rifugio</w:t>
      </w:r>
      <w:proofErr w:type="spellEnd"/>
      <w:r w:rsidRPr="008E612C">
        <w:rPr>
          <w:rFonts w:ascii="Arial" w:hAnsi="Arial" w:cs="Arial"/>
          <w:b/>
          <w:bCs/>
          <w:color w:val="000000"/>
        </w:rPr>
        <w:t xml:space="preserve"> sotto le stelle.” machen es möglich. Die Hütten sind aus Lärchen- oder </w:t>
      </w:r>
      <w:proofErr w:type="spellStart"/>
      <w:r w:rsidRPr="008E612C">
        <w:rPr>
          <w:rFonts w:ascii="Arial" w:hAnsi="Arial" w:cs="Arial"/>
          <w:b/>
          <w:bCs/>
          <w:color w:val="000000"/>
        </w:rPr>
        <w:t>Zirbenholz</w:t>
      </w:r>
      <w:proofErr w:type="spellEnd"/>
      <w:r w:rsidRPr="008E612C">
        <w:rPr>
          <w:rFonts w:ascii="Arial" w:hAnsi="Arial" w:cs="Arial"/>
          <w:b/>
          <w:bCs/>
          <w:color w:val="000000"/>
        </w:rPr>
        <w:t xml:space="preserve"> gebaut. Ihre großen Panoramafenster bieten einen freien Blick auf Berge und See. Übrigens: Besucher können den Weitwanderweg auch verkürzen und sich einzelne Etappen auswählen – über das Info- und Buchungscenter lässt sich die Reise individuell planen. Ein Traumurlaub ganz nach dem Motto: „Das Paradies ist nie woanders, aber hier ist es immer noch ein bisschen näher.“ </w:t>
      </w:r>
      <w:hyperlink r:id="rId8" w:history="1">
        <w:r w:rsidRPr="008E612C">
          <w:rPr>
            <w:rStyle w:val="Hyperlink"/>
            <w:rFonts w:ascii="Arial" w:hAnsi="Arial" w:cs="Arial"/>
            <w:b/>
            <w:bCs/>
          </w:rPr>
          <w:t>www.millstaettersee.com</w:t>
        </w:r>
      </w:hyperlink>
    </w:p>
    <w:p w14:paraId="5B7AF941" w14:textId="77777777" w:rsidR="008E612C" w:rsidRPr="008E612C" w:rsidRDefault="008E612C" w:rsidP="001B68B8">
      <w:pPr>
        <w:pStyle w:val="StandardWeb"/>
        <w:spacing w:before="0" w:beforeAutospacing="0" w:after="0" w:afterAutospacing="0"/>
        <w:ind w:left="993" w:right="1212"/>
        <w:jc w:val="both"/>
        <w:rPr>
          <w:rFonts w:ascii="Arial" w:hAnsi="Arial" w:cs="Arial"/>
        </w:rPr>
      </w:pPr>
    </w:p>
    <w:p w14:paraId="1D0E29E7" w14:textId="0480729A" w:rsidR="008E612C" w:rsidRPr="008E612C" w:rsidRDefault="008E612C" w:rsidP="001B68B8">
      <w:pPr>
        <w:pStyle w:val="StandardWeb"/>
        <w:spacing w:before="0" w:beforeAutospacing="0" w:after="0" w:afterAutospacing="0"/>
        <w:ind w:left="993" w:right="1212"/>
        <w:jc w:val="both"/>
        <w:rPr>
          <w:rFonts w:ascii="Arial" w:hAnsi="Arial" w:cs="Arial"/>
          <w:color w:val="000000"/>
        </w:rPr>
      </w:pPr>
      <w:r w:rsidRPr="008E612C">
        <w:rPr>
          <w:rFonts w:ascii="Arial" w:hAnsi="Arial" w:cs="Arial"/>
          <w:color w:val="000000"/>
        </w:rPr>
        <w:t xml:space="preserve">Mit dem Etappenwanderweg </w:t>
      </w:r>
      <w:r w:rsidR="003C539F">
        <w:rPr>
          <w:rFonts w:ascii="Arial" w:hAnsi="Arial" w:cs="Arial"/>
          <w:color w:val="000000"/>
        </w:rPr>
        <w:t>„</w:t>
      </w:r>
      <w:r w:rsidRPr="008E612C">
        <w:rPr>
          <w:rFonts w:ascii="Arial" w:hAnsi="Arial" w:cs="Arial"/>
          <w:color w:val="000000"/>
        </w:rPr>
        <w:t xml:space="preserve">Via Paradiso” wurde am Millstätter See ein magisches Wandererlebnis geschaffen. </w:t>
      </w:r>
      <w:r w:rsidR="003C539F">
        <w:rPr>
          <w:rFonts w:ascii="Arial" w:hAnsi="Arial" w:cs="Arial"/>
          <w:color w:val="000000"/>
        </w:rPr>
        <w:t>„</w:t>
      </w:r>
      <w:r w:rsidRPr="008E612C">
        <w:rPr>
          <w:rFonts w:ascii="Arial" w:hAnsi="Arial" w:cs="Arial"/>
          <w:color w:val="000000"/>
        </w:rPr>
        <w:t xml:space="preserve">Er führt unsere Gäste zu den schönsten Aussichtspunkten”, sagt Stefan </w:t>
      </w:r>
      <w:proofErr w:type="spellStart"/>
      <w:r w:rsidRPr="008E612C">
        <w:rPr>
          <w:rFonts w:ascii="Arial" w:hAnsi="Arial" w:cs="Arial"/>
          <w:color w:val="000000"/>
        </w:rPr>
        <w:t>Brandlehner</w:t>
      </w:r>
      <w:proofErr w:type="spellEnd"/>
      <w:r w:rsidRPr="008E612C">
        <w:rPr>
          <w:rFonts w:ascii="Arial" w:hAnsi="Arial" w:cs="Arial"/>
          <w:color w:val="000000"/>
        </w:rPr>
        <w:t xml:space="preserve">, Geschäftsführer der Millstätter See Tourismus GmbH. Genusswandern lautet hier das Zauberwort. Die 55 Kilometer lange Route gliedert sich in vier Etappen rund um den Millstätter See </w:t>
      </w:r>
      <w:r w:rsidR="003C539F">
        <w:rPr>
          <w:rFonts w:ascii="Arial" w:hAnsi="Arial" w:cs="Arial"/>
          <w:color w:val="000000"/>
        </w:rPr>
        <w:t xml:space="preserve">– </w:t>
      </w:r>
      <w:r w:rsidRPr="008E612C">
        <w:rPr>
          <w:rFonts w:ascii="Arial" w:hAnsi="Arial" w:cs="Arial"/>
          <w:color w:val="000000"/>
        </w:rPr>
        <w:t>de</w:t>
      </w:r>
      <w:r w:rsidR="003C539F">
        <w:rPr>
          <w:rFonts w:ascii="Arial" w:hAnsi="Arial" w:cs="Arial"/>
          <w:color w:val="000000"/>
        </w:rPr>
        <w:t>n</w:t>
      </w:r>
      <w:r w:rsidRPr="008E612C">
        <w:rPr>
          <w:rFonts w:ascii="Arial" w:hAnsi="Arial" w:cs="Arial"/>
          <w:color w:val="000000"/>
        </w:rPr>
        <w:t xml:space="preserve"> zweitgrößte</w:t>
      </w:r>
      <w:r w:rsidR="003C539F">
        <w:rPr>
          <w:rFonts w:ascii="Arial" w:hAnsi="Arial" w:cs="Arial"/>
          <w:color w:val="000000"/>
        </w:rPr>
        <w:t>n</w:t>
      </w:r>
      <w:r w:rsidRPr="008E612C">
        <w:rPr>
          <w:rFonts w:ascii="Arial" w:hAnsi="Arial" w:cs="Arial"/>
          <w:color w:val="000000"/>
        </w:rPr>
        <w:t xml:space="preserve"> See Kärntens. Genuss soll im Vordergrund stehen. Die maximale Gehzeit pro Etappe liegt bei etwa fünf Stunden. So bleibt ausreichend Zeit für Wellness im 1. Kärnten Badehaus in Millstatt, zum Buchtenwandern mit dem Ruderboot oder Flanieren entlang der Uferpromenaden.</w:t>
      </w:r>
    </w:p>
    <w:p w14:paraId="75A91D32" w14:textId="77777777" w:rsidR="008E612C" w:rsidRPr="008E612C" w:rsidRDefault="008E612C" w:rsidP="001B68B8">
      <w:pPr>
        <w:pStyle w:val="StandardWeb"/>
        <w:spacing w:before="0" w:beforeAutospacing="0" w:after="0" w:afterAutospacing="0"/>
        <w:ind w:left="993" w:right="1212"/>
        <w:jc w:val="both"/>
        <w:rPr>
          <w:rFonts w:ascii="Arial" w:hAnsi="Arial" w:cs="Arial"/>
        </w:rPr>
      </w:pPr>
    </w:p>
    <w:p w14:paraId="5E22A1F0" w14:textId="02CAC5B8" w:rsidR="008E612C" w:rsidRPr="008E612C" w:rsidRDefault="008E612C" w:rsidP="001B68B8">
      <w:pPr>
        <w:pStyle w:val="StandardWeb"/>
        <w:spacing w:before="0" w:beforeAutospacing="0" w:after="0" w:afterAutospacing="0"/>
        <w:ind w:left="993" w:right="1212"/>
        <w:jc w:val="both"/>
        <w:rPr>
          <w:rFonts w:ascii="Arial" w:hAnsi="Arial" w:cs="Arial"/>
          <w:color w:val="000000"/>
        </w:rPr>
      </w:pPr>
      <w:r w:rsidRPr="008E612C">
        <w:rPr>
          <w:rFonts w:ascii="Arial" w:hAnsi="Arial" w:cs="Arial"/>
          <w:color w:val="000000"/>
        </w:rPr>
        <w:t xml:space="preserve">Der </w:t>
      </w:r>
      <w:r w:rsidR="003C539F">
        <w:rPr>
          <w:rFonts w:ascii="Arial" w:hAnsi="Arial" w:cs="Arial"/>
          <w:color w:val="000000"/>
        </w:rPr>
        <w:t>Weitwanderweg</w:t>
      </w:r>
      <w:r w:rsidRPr="008E612C">
        <w:rPr>
          <w:rFonts w:ascii="Arial" w:hAnsi="Arial" w:cs="Arial"/>
          <w:color w:val="000000"/>
        </w:rPr>
        <w:t xml:space="preserve"> führt vorbei an barocken Villen. Sie erinnern an </w:t>
      </w:r>
      <w:r w:rsidR="003C539F">
        <w:rPr>
          <w:rFonts w:ascii="Arial" w:hAnsi="Arial" w:cs="Arial"/>
          <w:color w:val="000000"/>
        </w:rPr>
        <w:t>„</w:t>
      </w:r>
      <w:r w:rsidRPr="008E612C">
        <w:rPr>
          <w:rFonts w:ascii="Arial" w:hAnsi="Arial" w:cs="Arial"/>
          <w:color w:val="000000"/>
        </w:rPr>
        <w:t xml:space="preserve">alte” Zeiten, in denen der Adel hier zur Sommerfrische residierte. Zu entdecken gibt es historische Denkmäler, üppige Bauerngärten oder die imposante mittelalterliche Burg </w:t>
      </w:r>
      <w:proofErr w:type="spellStart"/>
      <w:r w:rsidRPr="008E612C">
        <w:rPr>
          <w:rFonts w:ascii="Arial" w:hAnsi="Arial" w:cs="Arial"/>
          <w:color w:val="000000"/>
        </w:rPr>
        <w:t>Sommeregg</w:t>
      </w:r>
      <w:proofErr w:type="spellEnd"/>
      <w:r w:rsidRPr="008E612C">
        <w:rPr>
          <w:rFonts w:ascii="Arial" w:hAnsi="Arial" w:cs="Arial"/>
          <w:color w:val="000000"/>
        </w:rPr>
        <w:t>. Kulturinteressierte sollten einen Blick in die Stiftskirche Millstatt mit ihrer 950-jährigen Geschichte werfen.</w:t>
      </w:r>
    </w:p>
    <w:p w14:paraId="107D20F7" w14:textId="77777777" w:rsidR="008E612C" w:rsidRPr="008E612C" w:rsidRDefault="008E612C" w:rsidP="001B68B8">
      <w:pPr>
        <w:pStyle w:val="StandardWeb"/>
        <w:spacing w:before="0" w:beforeAutospacing="0" w:after="0" w:afterAutospacing="0"/>
        <w:ind w:left="993" w:right="1212"/>
        <w:jc w:val="both"/>
        <w:rPr>
          <w:rFonts w:ascii="Arial" w:hAnsi="Arial" w:cs="Arial"/>
        </w:rPr>
      </w:pPr>
    </w:p>
    <w:p w14:paraId="55D9FD53" w14:textId="380FCE1B" w:rsidR="008E612C" w:rsidRPr="008E612C" w:rsidRDefault="008E612C" w:rsidP="001B68B8">
      <w:pPr>
        <w:pStyle w:val="StandardWeb"/>
        <w:spacing w:before="0" w:beforeAutospacing="0" w:after="0" w:afterAutospacing="0"/>
        <w:ind w:left="993" w:right="1212"/>
        <w:jc w:val="both"/>
        <w:rPr>
          <w:rFonts w:ascii="Arial" w:hAnsi="Arial" w:cs="Arial"/>
          <w:color w:val="000000"/>
        </w:rPr>
      </w:pPr>
      <w:r w:rsidRPr="008E612C">
        <w:rPr>
          <w:rFonts w:ascii="Arial" w:hAnsi="Arial" w:cs="Arial"/>
          <w:color w:val="000000"/>
        </w:rPr>
        <w:t xml:space="preserve">Der </w:t>
      </w:r>
      <w:r w:rsidR="003C539F">
        <w:rPr>
          <w:rFonts w:ascii="Arial" w:hAnsi="Arial" w:cs="Arial"/>
          <w:color w:val="000000"/>
        </w:rPr>
        <w:t>„</w:t>
      </w:r>
      <w:r w:rsidRPr="008E612C">
        <w:rPr>
          <w:rFonts w:ascii="Arial" w:hAnsi="Arial" w:cs="Arial"/>
          <w:color w:val="000000"/>
        </w:rPr>
        <w:t xml:space="preserve">Via Paradiso” hat seinen Namen zurecht: Er birgt sinnliche Natur- und Glücksmomente in sich. Die Schuhe ausziehen, barfuß über den weichen Waldboden spazieren und die Sonne im Gesicht spüren. Hängematten direkt am See laden zum Verweilen ein. Bei einer Rast am idyllisch gelegenen </w:t>
      </w:r>
      <w:proofErr w:type="spellStart"/>
      <w:r w:rsidRPr="008E612C">
        <w:rPr>
          <w:rFonts w:ascii="Arial" w:hAnsi="Arial" w:cs="Arial"/>
          <w:color w:val="000000"/>
        </w:rPr>
        <w:t>Zwergsee</w:t>
      </w:r>
      <w:proofErr w:type="spellEnd"/>
      <w:r w:rsidRPr="008E612C">
        <w:rPr>
          <w:rFonts w:ascii="Arial" w:hAnsi="Arial" w:cs="Arial"/>
          <w:color w:val="000000"/>
        </w:rPr>
        <w:t xml:space="preserve"> wird Kraft tanken zum Kinderspiel. Eingebettet in den Wald liegt das Naturschutzgebiet des Egelsees. Behutsam umgehen mit der Natur, das ist die Botschaft, die dieser kleine </w:t>
      </w:r>
      <w:proofErr w:type="spellStart"/>
      <w:r w:rsidRPr="008E612C">
        <w:rPr>
          <w:rFonts w:ascii="Arial" w:hAnsi="Arial" w:cs="Arial"/>
          <w:color w:val="000000"/>
        </w:rPr>
        <w:t>Moorsee</w:t>
      </w:r>
      <w:proofErr w:type="spellEnd"/>
      <w:r w:rsidRPr="008E612C">
        <w:rPr>
          <w:rFonts w:ascii="Arial" w:hAnsi="Arial" w:cs="Arial"/>
          <w:color w:val="000000"/>
        </w:rPr>
        <w:t xml:space="preserve"> seinen Besuchern mit auf den Weg gibt.</w:t>
      </w:r>
    </w:p>
    <w:p w14:paraId="4E22B349" w14:textId="77777777" w:rsidR="008E612C" w:rsidRPr="008E612C" w:rsidRDefault="008E612C" w:rsidP="001B68B8">
      <w:pPr>
        <w:pStyle w:val="StandardWeb"/>
        <w:spacing w:before="0" w:beforeAutospacing="0" w:after="0" w:afterAutospacing="0"/>
        <w:ind w:left="993" w:right="1212"/>
        <w:jc w:val="both"/>
        <w:rPr>
          <w:rFonts w:ascii="Arial" w:hAnsi="Arial" w:cs="Arial"/>
        </w:rPr>
      </w:pPr>
    </w:p>
    <w:p w14:paraId="4F068D7F" w14:textId="311E076D" w:rsidR="008E612C" w:rsidRPr="008E612C" w:rsidRDefault="008E612C" w:rsidP="001B68B8">
      <w:pPr>
        <w:pStyle w:val="StandardWeb"/>
        <w:spacing w:before="0" w:beforeAutospacing="0" w:after="0" w:afterAutospacing="0"/>
        <w:ind w:left="993" w:right="1212"/>
        <w:jc w:val="both"/>
        <w:rPr>
          <w:rFonts w:ascii="Arial" w:hAnsi="Arial" w:cs="Arial"/>
        </w:rPr>
      </w:pPr>
      <w:r w:rsidRPr="008E612C">
        <w:rPr>
          <w:rFonts w:ascii="Arial" w:hAnsi="Arial" w:cs="Arial"/>
          <w:color w:val="000000"/>
        </w:rPr>
        <w:t xml:space="preserve">Der krönende Abschluss dieser Weitwanderung ist ein </w:t>
      </w:r>
      <w:proofErr w:type="gramStart"/>
      <w:r w:rsidRPr="008E612C">
        <w:rPr>
          <w:rFonts w:ascii="Arial" w:hAnsi="Arial" w:cs="Arial"/>
          <w:color w:val="000000"/>
        </w:rPr>
        <w:t>ganz besonderer</w:t>
      </w:r>
      <w:proofErr w:type="gramEnd"/>
      <w:r w:rsidRPr="008E612C">
        <w:rPr>
          <w:rFonts w:ascii="Arial" w:hAnsi="Arial" w:cs="Arial"/>
          <w:color w:val="000000"/>
        </w:rPr>
        <w:t xml:space="preserve"> Logenplatz: der </w:t>
      </w:r>
      <w:r w:rsidR="003C539F">
        <w:rPr>
          <w:rFonts w:ascii="Arial" w:hAnsi="Arial" w:cs="Arial"/>
          <w:color w:val="000000"/>
        </w:rPr>
        <w:t>„</w:t>
      </w:r>
      <w:r w:rsidRPr="008E612C">
        <w:rPr>
          <w:rFonts w:ascii="Arial" w:hAnsi="Arial" w:cs="Arial"/>
          <w:color w:val="000000"/>
        </w:rPr>
        <w:t xml:space="preserve">Sternenbalkon”. Diese Aussichtsplattform gibt einen atemberaubenden Panoramablick auf den See und die umliegende Bergwelt frei. Wer einen unvergesslichen Sonnenuntergang erleben möchte, genießt hier mit einem köstlich gefüllten Picknickkorb Zeit zu zweit bis zum Sterne zählen. Das exklusive Picknick am </w:t>
      </w:r>
      <w:r w:rsidR="003C539F">
        <w:rPr>
          <w:rFonts w:ascii="Arial" w:hAnsi="Arial" w:cs="Arial"/>
          <w:color w:val="000000"/>
        </w:rPr>
        <w:t>„</w:t>
      </w:r>
      <w:r w:rsidRPr="008E612C">
        <w:rPr>
          <w:rFonts w:ascii="Arial" w:hAnsi="Arial" w:cs="Arial"/>
          <w:color w:val="000000"/>
        </w:rPr>
        <w:t xml:space="preserve">Sternenbalkon” wird zubereitet von den </w:t>
      </w:r>
      <w:proofErr w:type="spellStart"/>
      <w:r w:rsidRPr="008E612C">
        <w:rPr>
          <w:rFonts w:ascii="Arial" w:hAnsi="Arial" w:cs="Arial"/>
          <w:color w:val="000000"/>
        </w:rPr>
        <w:t>Mirnock</w:t>
      </w:r>
      <w:proofErr w:type="spellEnd"/>
      <w:r w:rsidRPr="008E612C">
        <w:rPr>
          <w:rFonts w:ascii="Arial" w:hAnsi="Arial" w:cs="Arial"/>
          <w:color w:val="000000"/>
        </w:rPr>
        <w:t xml:space="preserve">-Bauern. </w:t>
      </w:r>
      <w:r w:rsidRPr="008E612C">
        <w:rPr>
          <w:rFonts w:ascii="Arial" w:hAnsi="Arial" w:cs="Arial"/>
          <w:color w:val="000000"/>
        </w:rPr>
        <w:lastRenderedPageBreak/>
        <w:t xml:space="preserve">Wer in diesen Genuss kommen möchte, erfährt hier alle Details zur Buchung: </w:t>
      </w:r>
      <w:hyperlink r:id="rId9" w:history="1">
        <w:r w:rsidRPr="008E612C">
          <w:rPr>
            <w:rStyle w:val="Hyperlink"/>
            <w:rFonts w:ascii="Arial" w:hAnsi="Arial" w:cs="Arial"/>
          </w:rPr>
          <w:t>www.millstaettersee.com/Sternenbalkon</w:t>
        </w:r>
      </w:hyperlink>
    </w:p>
    <w:p w14:paraId="0A907D0C" w14:textId="77777777" w:rsidR="008E612C" w:rsidRPr="008E612C" w:rsidRDefault="008E612C" w:rsidP="001B68B8">
      <w:pPr>
        <w:pStyle w:val="StandardWeb"/>
        <w:spacing w:before="0" w:beforeAutospacing="0" w:after="0" w:afterAutospacing="0"/>
        <w:ind w:left="993" w:right="1212"/>
        <w:jc w:val="both"/>
        <w:rPr>
          <w:rFonts w:ascii="Arial" w:hAnsi="Arial" w:cs="Arial"/>
        </w:rPr>
      </w:pPr>
    </w:p>
    <w:p w14:paraId="496F259E" w14:textId="77777777" w:rsidR="008E612C" w:rsidRPr="008E612C" w:rsidRDefault="008E612C" w:rsidP="001B68B8">
      <w:pPr>
        <w:pStyle w:val="StandardWeb"/>
        <w:spacing w:before="0" w:beforeAutospacing="0" w:after="0" w:afterAutospacing="0"/>
        <w:ind w:left="993" w:right="1212"/>
        <w:jc w:val="both"/>
        <w:rPr>
          <w:rFonts w:ascii="Arial" w:hAnsi="Arial" w:cs="Arial"/>
        </w:rPr>
      </w:pPr>
      <w:r w:rsidRPr="008E612C">
        <w:rPr>
          <w:rFonts w:ascii="Arial" w:hAnsi="Arial" w:cs="Arial"/>
          <w:b/>
          <w:bCs/>
          <w:color w:val="000000"/>
        </w:rPr>
        <w:t xml:space="preserve">Zeit zu zweit: „Biwak unter den Sternen. </w:t>
      </w:r>
      <w:proofErr w:type="spellStart"/>
      <w:r w:rsidRPr="008E612C">
        <w:rPr>
          <w:rFonts w:ascii="Arial" w:hAnsi="Arial" w:cs="Arial"/>
          <w:b/>
          <w:bCs/>
          <w:color w:val="000000"/>
        </w:rPr>
        <w:t>Rifugio</w:t>
      </w:r>
      <w:proofErr w:type="spellEnd"/>
      <w:r w:rsidRPr="008E612C">
        <w:rPr>
          <w:rFonts w:ascii="Arial" w:hAnsi="Arial" w:cs="Arial"/>
          <w:b/>
          <w:bCs/>
          <w:color w:val="000000"/>
        </w:rPr>
        <w:t xml:space="preserve"> sotto le stelle.“</w:t>
      </w:r>
    </w:p>
    <w:p w14:paraId="329009A3" w14:textId="67A980AB" w:rsidR="008E612C" w:rsidRPr="008E612C" w:rsidRDefault="008E612C" w:rsidP="001B68B8">
      <w:pPr>
        <w:pStyle w:val="StandardWeb"/>
        <w:spacing w:before="0" w:beforeAutospacing="0" w:after="0" w:afterAutospacing="0"/>
        <w:ind w:left="993" w:right="1212"/>
        <w:jc w:val="both"/>
        <w:rPr>
          <w:rFonts w:ascii="Arial" w:hAnsi="Arial" w:cs="Arial"/>
        </w:rPr>
      </w:pPr>
      <w:r w:rsidRPr="008E612C">
        <w:rPr>
          <w:rFonts w:ascii="Arial" w:hAnsi="Arial" w:cs="Arial"/>
          <w:color w:val="000000"/>
        </w:rPr>
        <w:t xml:space="preserve">Entlang des Via Paradiso liegen sechs der sieben </w:t>
      </w:r>
      <w:hyperlink r:id="rId10" w:history="1">
        <w:r w:rsidRPr="008E612C">
          <w:rPr>
            <w:rStyle w:val="Hyperlink"/>
            <w:rFonts w:ascii="Arial" w:hAnsi="Arial" w:cs="Arial"/>
          </w:rPr>
          <w:t>„Biwak unter den Sternen. Rifugio sotto le stelle.“</w:t>
        </w:r>
      </w:hyperlink>
      <w:r w:rsidRPr="008E612C">
        <w:rPr>
          <w:rFonts w:ascii="Arial" w:hAnsi="Arial" w:cs="Arial"/>
          <w:color w:val="000000"/>
        </w:rPr>
        <w:t xml:space="preserve"> – exklusive Rückzugsorte an traumhaften Plätzen in der Natur. Durch die großen Panoramafenster funkeln abends die Sterne, morgens lässt sich vom Bett </w:t>
      </w:r>
      <w:proofErr w:type="gramStart"/>
      <w:r w:rsidRPr="008E612C">
        <w:rPr>
          <w:rFonts w:ascii="Arial" w:hAnsi="Arial" w:cs="Arial"/>
          <w:color w:val="000000"/>
        </w:rPr>
        <w:t>aus der Sonnenaufgang</w:t>
      </w:r>
      <w:proofErr w:type="gramEnd"/>
      <w:r w:rsidRPr="008E612C">
        <w:rPr>
          <w:rFonts w:ascii="Arial" w:hAnsi="Arial" w:cs="Arial"/>
          <w:color w:val="000000"/>
        </w:rPr>
        <w:t xml:space="preserve"> bewundern. Die Hütten aus heimischen Hölzern sind bewusst auf das Wesentliche reduziert. Für Proviant sorgen die Partnerbetriebe, die jeweils „ihr“ Biwak betreiben. Von der Bucht am See bis zum Berg auf 2050 Metern Seehöhe sind es ganz besondere Standorte, die einmalige See- und Bergberührungen® ermöglichen: </w:t>
      </w:r>
      <w:hyperlink r:id="rId11" w:history="1">
        <w:r w:rsidRPr="008E612C">
          <w:rPr>
            <w:rStyle w:val="Hyperlink"/>
            <w:rFonts w:ascii="Arial" w:hAnsi="Arial" w:cs="Arial"/>
          </w:rPr>
          <w:t>www.biwaks.millstaettersee.com</w:t>
        </w:r>
      </w:hyperlink>
    </w:p>
    <w:p w14:paraId="49AD9E6C" w14:textId="77777777" w:rsidR="008E612C" w:rsidRPr="008E612C" w:rsidRDefault="008E612C" w:rsidP="001B68B8">
      <w:pPr>
        <w:pStyle w:val="StandardWeb"/>
        <w:spacing w:before="0" w:beforeAutospacing="0" w:after="0" w:afterAutospacing="0"/>
        <w:ind w:left="993" w:right="1212"/>
        <w:jc w:val="both"/>
        <w:rPr>
          <w:rFonts w:ascii="Arial" w:hAnsi="Arial" w:cs="Arial"/>
        </w:rPr>
      </w:pPr>
    </w:p>
    <w:p w14:paraId="415B6132" w14:textId="24A37AFD" w:rsidR="008E612C" w:rsidRPr="008E612C" w:rsidRDefault="008E612C" w:rsidP="001B68B8">
      <w:pPr>
        <w:pStyle w:val="StandardWeb"/>
        <w:spacing w:before="0" w:beforeAutospacing="0" w:after="0" w:afterAutospacing="0"/>
        <w:ind w:left="993" w:right="1212"/>
        <w:jc w:val="both"/>
        <w:rPr>
          <w:rFonts w:ascii="Arial" w:hAnsi="Arial" w:cs="Arial"/>
        </w:rPr>
      </w:pPr>
      <w:r w:rsidRPr="008E612C">
        <w:rPr>
          <w:rFonts w:ascii="Arial" w:hAnsi="Arial" w:cs="Arial"/>
          <w:color w:val="000000"/>
        </w:rPr>
        <w:t>Gut zu wissen:</w:t>
      </w:r>
    </w:p>
    <w:p w14:paraId="625BF64C" w14:textId="77777777" w:rsidR="008E612C" w:rsidRPr="008E612C" w:rsidRDefault="008E612C" w:rsidP="001B68B8">
      <w:pPr>
        <w:pStyle w:val="StandardWeb"/>
        <w:spacing w:before="0" w:beforeAutospacing="0" w:after="0" w:afterAutospacing="0"/>
        <w:ind w:left="1713" w:right="1212"/>
        <w:jc w:val="both"/>
        <w:textAlignment w:val="baseline"/>
        <w:rPr>
          <w:rFonts w:ascii="Arial" w:hAnsi="Arial" w:cs="Arial"/>
          <w:color w:val="000000"/>
        </w:rPr>
      </w:pPr>
    </w:p>
    <w:p w14:paraId="1EFC6098" w14:textId="10F2A8AE" w:rsidR="008E612C" w:rsidRPr="008E612C" w:rsidRDefault="008E612C" w:rsidP="001B68B8">
      <w:pPr>
        <w:pStyle w:val="StandardWeb"/>
        <w:numPr>
          <w:ilvl w:val="0"/>
          <w:numId w:val="3"/>
        </w:numPr>
        <w:spacing w:before="0" w:beforeAutospacing="0" w:after="0" w:afterAutospacing="0"/>
        <w:ind w:left="1713" w:right="1212"/>
        <w:jc w:val="both"/>
        <w:textAlignment w:val="baseline"/>
        <w:rPr>
          <w:rFonts w:ascii="Arial" w:hAnsi="Arial" w:cs="Arial"/>
          <w:color w:val="000000"/>
        </w:rPr>
      </w:pPr>
      <w:r w:rsidRPr="008E612C">
        <w:rPr>
          <w:rFonts w:ascii="Arial" w:hAnsi="Arial" w:cs="Arial"/>
          <w:b/>
          <w:bCs/>
          <w:color w:val="000000"/>
        </w:rPr>
        <w:t>Millstätter See Inclusive Card – mit einer Karte zu unzähligen Möglichkeiten:</w:t>
      </w:r>
      <w:r w:rsidRPr="008E612C">
        <w:rPr>
          <w:rFonts w:ascii="Arial" w:hAnsi="Arial" w:cs="Arial"/>
          <w:color w:val="000000"/>
        </w:rPr>
        <w:t xml:space="preserve"> Viele Beherbergungsbetriebe rund um den Millstätter See stellen ihren Gästen bei der Anreise die </w:t>
      </w:r>
      <w:hyperlink r:id="rId12" w:history="1">
        <w:r w:rsidRPr="008E612C">
          <w:rPr>
            <w:rStyle w:val="Hyperlink"/>
            <w:rFonts w:ascii="Arial" w:hAnsi="Arial" w:cs="Arial"/>
          </w:rPr>
          <w:t>Millstätter See Inclusive Card</w:t>
        </w:r>
      </w:hyperlink>
      <w:r w:rsidRPr="008E612C">
        <w:rPr>
          <w:rFonts w:ascii="Arial" w:hAnsi="Arial" w:cs="Arial"/>
          <w:color w:val="000000"/>
        </w:rPr>
        <w:t xml:space="preserve"> zur Verfügung. Damit erhalten sie zahlreiche Leistungen, die den Urlaub am Millstätter See noch erlebnisreicher machen. Kostenlose Eintritte in die Strand- und Hallenbäder sowie die kostenlose Auffahrt auf den drei Mautstraßen zu den Hütten und Almen sind ebenso inkludiert wie ermäßigte Aktivprogramme (z.</w:t>
      </w:r>
      <w:r w:rsidR="00BC4E10">
        <w:rPr>
          <w:rFonts w:ascii="Arial" w:hAnsi="Arial" w:cs="Arial"/>
          <w:color w:val="000000"/>
        </w:rPr>
        <w:t xml:space="preserve"> </w:t>
      </w:r>
      <w:r w:rsidRPr="008E612C">
        <w:rPr>
          <w:rFonts w:ascii="Arial" w:hAnsi="Arial" w:cs="Arial"/>
          <w:color w:val="000000"/>
        </w:rPr>
        <w:t>B. geführte Rad- und Wandertouren) und die Benutzung des umfangreichen Mobilitätangebots.</w:t>
      </w:r>
    </w:p>
    <w:p w14:paraId="4128E6D1" w14:textId="77777777" w:rsidR="008E612C" w:rsidRPr="008E612C" w:rsidRDefault="008E612C" w:rsidP="001B68B8">
      <w:pPr>
        <w:pStyle w:val="StandardWeb"/>
        <w:spacing w:before="0" w:beforeAutospacing="0" w:after="0" w:afterAutospacing="0"/>
        <w:ind w:left="1713" w:right="1212"/>
        <w:jc w:val="both"/>
        <w:textAlignment w:val="baseline"/>
        <w:rPr>
          <w:rFonts w:ascii="Arial" w:hAnsi="Arial" w:cs="Arial"/>
          <w:color w:val="000000"/>
        </w:rPr>
      </w:pPr>
    </w:p>
    <w:p w14:paraId="061F22F2" w14:textId="5162A65F" w:rsidR="008E612C" w:rsidRPr="008E612C" w:rsidRDefault="008E612C" w:rsidP="001B68B8">
      <w:pPr>
        <w:pStyle w:val="StandardWeb"/>
        <w:numPr>
          <w:ilvl w:val="0"/>
          <w:numId w:val="4"/>
        </w:numPr>
        <w:spacing w:before="0" w:beforeAutospacing="0" w:after="0" w:afterAutospacing="0"/>
        <w:ind w:left="1713" w:right="1212"/>
        <w:jc w:val="both"/>
        <w:textAlignment w:val="baseline"/>
        <w:rPr>
          <w:rFonts w:ascii="Arial" w:hAnsi="Arial" w:cs="Arial"/>
          <w:color w:val="000000"/>
        </w:rPr>
      </w:pPr>
      <w:r w:rsidRPr="008E612C">
        <w:rPr>
          <w:rFonts w:ascii="Arial" w:hAnsi="Arial" w:cs="Arial"/>
          <w:b/>
          <w:bCs/>
          <w:color w:val="000000"/>
        </w:rPr>
        <w:t>Sanfte Mobilität – Reisen ohne Auto:</w:t>
      </w:r>
      <w:r w:rsidRPr="008E612C">
        <w:rPr>
          <w:rFonts w:ascii="Arial" w:hAnsi="Arial" w:cs="Arial"/>
          <w:color w:val="000000"/>
        </w:rPr>
        <w:t xml:space="preserve"> Das Bahnhofshuttle Kärnten erleichtert die Urlaubsplanung. Gäste können sich am Vortag bis 20 Uhr anmelden (Buchungshotline: +43 4242 42000 24 oder online unter </w:t>
      </w:r>
      <w:hyperlink r:id="rId13" w:history="1">
        <w:r w:rsidRPr="008E612C">
          <w:rPr>
            <w:rStyle w:val="Hyperlink"/>
            <w:rFonts w:ascii="Arial" w:hAnsi="Arial" w:cs="Arial"/>
          </w:rPr>
          <w:t>www.bahnhofshuttlekaernten.at</w:t>
        </w:r>
      </w:hyperlink>
      <w:r w:rsidRPr="008E612C">
        <w:rPr>
          <w:rFonts w:ascii="Arial" w:hAnsi="Arial" w:cs="Arial"/>
          <w:color w:val="000000"/>
        </w:rPr>
        <w:t xml:space="preserve">). Zudem bringt das Nockmobil Besucher rund um den Millstätter See zu sehr günstigen Tarifen zum Zielort (Buchungshotline: +43 123 500 444 24, mehr Infos unter </w:t>
      </w:r>
      <w:hyperlink r:id="rId14" w:history="1">
        <w:r w:rsidRPr="008E612C">
          <w:rPr>
            <w:rStyle w:val="Hyperlink"/>
            <w:rFonts w:ascii="Arial" w:hAnsi="Arial" w:cs="Arial"/>
          </w:rPr>
          <w:t>www.nockmobil.at</w:t>
        </w:r>
      </w:hyperlink>
      <w:r w:rsidRPr="008E612C">
        <w:rPr>
          <w:rFonts w:ascii="Arial" w:hAnsi="Arial" w:cs="Arial"/>
          <w:color w:val="000000"/>
        </w:rPr>
        <w:t>).</w:t>
      </w:r>
    </w:p>
    <w:p w14:paraId="1855CDDA" w14:textId="77777777" w:rsidR="008E612C" w:rsidRPr="008E612C" w:rsidRDefault="008E612C" w:rsidP="001B68B8">
      <w:pPr>
        <w:pStyle w:val="StandardWeb"/>
        <w:spacing w:before="0" w:beforeAutospacing="0" w:after="0" w:afterAutospacing="0"/>
        <w:ind w:left="1713" w:right="1212"/>
        <w:jc w:val="both"/>
        <w:textAlignment w:val="baseline"/>
        <w:rPr>
          <w:rFonts w:ascii="Arial" w:hAnsi="Arial" w:cs="Arial"/>
          <w:color w:val="000000"/>
        </w:rPr>
      </w:pPr>
    </w:p>
    <w:p w14:paraId="6ABC083F" w14:textId="0804DADC" w:rsidR="008E612C" w:rsidRPr="008E612C" w:rsidRDefault="008E612C" w:rsidP="001B68B8">
      <w:pPr>
        <w:pStyle w:val="StandardWeb"/>
        <w:numPr>
          <w:ilvl w:val="0"/>
          <w:numId w:val="5"/>
        </w:numPr>
        <w:spacing w:before="0" w:beforeAutospacing="0" w:after="0" w:afterAutospacing="0"/>
        <w:ind w:left="1713" w:right="1212"/>
        <w:jc w:val="both"/>
        <w:textAlignment w:val="baseline"/>
        <w:rPr>
          <w:rFonts w:ascii="Arial" w:hAnsi="Arial" w:cs="Arial"/>
          <w:color w:val="000000"/>
        </w:rPr>
      </w:pPr>
      <w:r w:rsidRPr="008E612C">
        <w:rPr>
          <w:rFonts w:ascii="Arial" w:hAnsi="Arial" w:cs="Arial"/>
          <w:b/>
          <w:bCs/>
          <w:color w:val="000000"/>
        </w:rPr>
        <w:t>Tipp:</w:t>
      </w:r>
      <w:r w:rsidRPr="008E612C">
        <w:rPr>
          <w:rFonts w:ascii="Arial" w:hAnsi="Arial" w:cs="Arial"/>
          <w:color w:val="000000"/>
        </w:rPr>
        <w:t xml:space="preserve"> Mit dem Nockmobil erreicht man in nur wenigen Autominuten bequem die Region Bad Kleinkirchheim. Hier wartet neben Sonnenschein-Momenten beim Biken und Wandern Wellness im Thermalbad Römerbad und in der Therme St. </w:t>
      </w:r>
      <w:proofErr w:type="spellStart"/>
      <w:r w:rsidRPr="008E612C">
        <w:rPr>
          <w:rFonts w:ascii="Arial" w:hAnsi="Arial" w:cs="Arial"/>
          <w:color w:val="000000"/>
        </w:rPr>
        <w:t>Kathrein</w:t>
      </w:r>
      <w:proofErr w:type="spellEnd"/>
      <w:r w:rsidRPr="008E612C">
        <w:rPr>
          <w:rFonts w:ascii="Arial" w:hAnsi="Arial" w:cs="Arial"/>
          <w:color w:val="000000"/>
        </w:rPr>
        <w:t xml:space="preserve">. Bei einem Besuch im UNESCO-Biosphärenpark Nockberge </w:t>
      </w:r>
      <w:r w:rsidR="006722F2">
        <w:rPr>
          <w:rFonts w:ascii="Arial" w:hAnsi="Arial" w:cs="Arial"/>
          <w:color w:val="000000"/>
        </w:rPr>
        <w:t xml:space="preserve">– </w:t>
      </w:r>
      <w:r w:rsidRPr="008E612C">
        <w:rPr>
          <w:rFonts w:ascii="Arial" w:hAnsi="Arial" w:cs="Arial"/>
          <w:color w:val="000000"/>
        </w:rPr>
        <w:t xml:space="preserve">am besten im Rahmen einer geführten Wanderung mit einem Biosphärenpark-Ranger </w:t>
      </w:r>
      <w:r w:rsidR="006722F2">
        <w:rPr>
          <w:rFonts w:ascii="Arial" w:hAnsi="Arial" w:cs="Arial"/>
          <w:color w:val="000000"/>
        </w:rPr>
        <w:t xml:space="preserve">– </w:t>
      </w:r>
      <w:r w:rsidRPr="008E612C">
        <w:rPr>
          <w:rFonts w:ascii="Arial" w:hAnsi="Arial" w:cs="Arial"/>
          <w:color w:val="000000"/>
        </w:rPr>
        <w:t>entdeckt man die hier einzigartige Flora und Fauna.</w:t>
      </w:r>
    </w:p>
    <w:p w14:paraId="717A3898" w14:textId="77777777" w:rsidR="008E612C" w:rsidRPr="008E612C" w:rsidRDefault="008E612C" w:rsidP="001B68B8">
      <w:pPr>
        <w:pStyle w:val="StandardWeb"/>
        <w:spacing w:before="0" w:beforeAutospacing="0" w:after="0" w:afterAutospacing="0"/>
        <w:ind w:left="1713" w:right="1212"/>
        <w:jc w:val="both"/>
        <w:textAlignment w:val="baseline"/>
        <w:rPr>
          <w:rFonts w:ascii="Arial" w:hAnsi="Arial" w:cs="Arial"/>
          <w:color w:val="000000"/>
        </w:rPr>
      </w:pPr>
    </w:p>
    <w:p w14:paraId="24F39B23" w14:textId="77777777" w:rsidR="004E14A6" w:rsidRDefault="008E612C" w:rsidP="001B68B8">
      <w:pPr>
        <w:pStyle w:val="StandardWeb"/>
        <w:spacing w:before="0" w:beforeAutospacing="0" w:after="0" w:afterAutospacing="0"/>
        <w:ind w:left="993" w:right="1212"/>
        <w:jc w:val="both"/>
        <w:rPr>
          <w:rFonts w:ascii="Arial" w:hAnsi="Arial" w:cs="Arial"/>
          <w:b/>
          <w:bCs/>
          <w:color w:val="000000"/>
        </w:rPr>
      </w:pPr>
      <w:r w:rsidRPr="008E612C">
        <w:rPr>
          <w:rFonts w:ascii="Arial" w:hAnsi="Arial" w:cs="Arial"/>
          <w:b/>
          <w:bCs/>
          <w:color w:val="000000"/>
        </w:rPr>
        <w:t>Weitere Info</w:t>
      </w:r>
      <w:r w:rsidR="00673636">
        <w:rPr>
          <w:rFonts w:ascii="Arial" w:hAnsi="Arial" w:cs="Arial"/>
          <w:b/>
          <w:bCs/>
          <w:color w:val="000000"/>
        </w:rPr>
        <w:t>rmationen</w:t>
      </w:r>
      <w:r w:rsidRPr="008E612C">
        <w:rPr>
          <w:rFonts w:ascii="Arial" w:hAnsi="Arial" w:cs="Arial"/>
          <w:b/>
          <w:bCs/>
          <w:color w:val="000000"/>
        </w:rPr>
        <w:t xml:space="preserve">: </w:t>
      </w:r>
    </w:p>
    <w:p w14:paraId="1DF38990" w14:textId="77777777" w:rsidR="004E14A6" w:rsidRDefault="008E612C" w:rsidP="001B68B8">
      <w:pPr>
        <w:pStyle w:val="StandardWeb"/>
        <w:spacing w:before="0" w:beforeAutospacing="0" w:after="0" w:afterAutospacing="0"/>
        <w:ind w:left="993" w:right="1212"/>
        <w:jc w:val="both"/>
        <w:rPr>
          <w:rFonts w:ascii="Arial" w:hAnsi="Arial" w:cs="Arial"/>
          <w:color w:val="000000"/>
        </w:rPr>
      </w:pPr>
      <w:r w:rsidRPr="008E612C">
        <w:rPr>
          <w:rFonts w:ascii="Arial" w:hAnsi="Arial" w:cs="Arial"/>
          <w:color w:val="000000"/>
        </w:rPr>
        <w:t xml:space="preserve">Millstätter See Tourismus GmbH, Kaiser-Franz-Josef-Straße 49, A-9872 Millstatt am See, </w:t>
      </w:r>
    </w:p>
    <w:p w14:paraId="1466948E" w14:textId="30934CBC" w:rsidR="001427D2" w:rsidRPr="006722F2" w:rsidRDefault="008E612C" w:rsidP="001B68B8">
      <w:pPr>
        <w:pStyle w:val="StandardWeb"/>
        <w:spacing w:before="0" w:beforeAutospacing="0" w:after="0" w:afterAutospacing="0"/>
        <w:ind w:left="993" w:right="1212"/>
        <w:jc w:val="both"/>
        <w:rPr>
          <w:rStyle w:val="Hyperlink"/>
          <w:rFonts w:ascii="Arial" w:hAnsi="Arial" w:cs="Arial"/>
          <w:color w:val="auto"/>
          <w:u w:val="none"/>
        </w:rPr>
      </w:pPr>
      <w:r w:rsidRPr="008E612C">
        <w:rPr>
          <w:rFonts w:ascii="Arial" w:hAnsi="Arial" w:cs="Arial"/>
          <w:color w:val="000000"/>
        </w:rPr>
        <w:t xml:space="preserve">Tel.: +43 4766 3700, </w:t>
      </w:r>
      <w:hyperlink r:id="rId15" w:history="1">
        <w:r w:rsidRPr="008E612C">
          <w:rPr>
            <w:rStyle w:val="Hyperlink"/>
            <w:rFonts w:ascii="Arial" w:hAnsi="Arial" w:cs="Arial"/>
          </w:rPr>
          <w:t>info@millstaettersee.at</w:t>
        </w:r>
      </w:hyperlink>
      <w:r w:rsidRPr="008E612C">
        <w:rPr>
          <w:rFonts w:ascii="Arial" w:hAnsi="Arial" w:cs="Arial"/>
          <w:color w:val="000000"/>
        </w:rPr>
        <w:t xml:space="preserve">, </w:t>
      </w:r>
      <w:hyperlink r:id="rId16" w:history="1">
        <w:r w:rsidRPr="008E612C">
          <w:rPr>
            <w:rStyle w:val="Hyperlink"/>
            <w:rFonts w:ascii="Arial" w:hAnsi="Arial" w:cs="Arial"/>
          </w:rPr>
          <w:t>www.millstaettersee.com</w:t>
        </w:r>
      </w:hyperlink>
    </w:p>
    <w:sectPr w:rsidR="001427D2" w:rsidRPr="006722F2" w:rsidSect="00077716">
      <w:footerReference w:type="default" r:id="rId17"/>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22EED" w14:textId="77777777" w:rsidR="00CF38D3" w:rsidRDefault="00CF38D3" w:rsidP="00077716">
      <w:pPr>
        <w:spacing w:after="0" w:line="240" w:lineRule="auto"/>
      </w:pPr>
      <w:r>
        <w:separator/>
      </w:r>
    </w:p>
  </w:endnote>
  <w:endnote w:type="continuationSeparator" w:id="0">
    <w:p w14:paraId="681F4F6A" w14:textId="77777777" w:rsidR="00CF38D3" w:rsidRDefault="00CF38D3"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0CD71" w14:textId="77777777" w:rsidR="00FE4B49" w:rsidRDefault="00FE4B49" w:rsidP="00077716">
    <w:pPr>
      <w:pStyle w:val="Fuzeile1"/>
      <w:ind w:left="-426" w:firstLine="142"/>
      <w:jc w:val="center"/>
      <w:rPr>
        <w:b/>
        <w:color w:val="40A0C6"/>
        <w:sz w:val="18"/>
        <w:szCs w:val="18"/>
      </w:rPr>
    </w:pPr>
  </w:p>
  <w:p w14:paraId="39A6456A"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AC1B36C" w14:textId="25E3D6A3"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702B7B">
      <w:rPr>
        <w:b/>
        <w:color w:val="40A0C6"/>
        <w:sz w:val="18"/>
        <w:szCs w:val="18"/>
        <w:lang w:val="fr-FR"/>
      </w:rPr>
      <w:t>kunz</w:t>
    </w:r>
    <w:r w:rsidRPr="00077716">
      <w:rPr>
        <w:b/>
        <w:color w:val="40A0C6"/>
        <w:sz w:val="18"/>
        <w:szCs w:val="18"/>
        <w:lang w:val="fr-FR"/>
      </w:rPr>
      <w:t>@kunz-pr.com · www.kunz-pr.com</w:t>
    </w:r>
  </w:p>
  <w:p w14:paraId="340D0DC0"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6D5C9" w14:textId="77777777" w:rsidR="00CF38D3" w:rsidRDefault="00CF38D3" w:rsidP="00077716">
      <w:pPr>
        <w:spacing w:after="0" w:line="240" w:lineRule="auto"/>
      </w:pPr>
      <w:r>
        <w:separator/>
      </w:r>
    </w:p>
  </w:footnote>
  <w:footnote w:type="continuationSeparator" w:id="0">
    <w:p w14:paraId="564B6609" w14:textId="77777777" w:rsidR="00CF38D3" w:rsidRDefault="00CF38D3"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C7F01"/>
    <w:multiLevelType w:val="hybridMultilevel"/>
    <w:tmpl w:val="FBE879DE"/>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 w15:restartNumberingAfterBreak="0">
    <w:nsid w:val="2DD804E7"/>
    <w:multiLevelType w:val="hybridMultilevel"/>
    <w:tmpl w:val="03D2F3AC"/>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2" w15:restartNumberingAfterBreak="0">
    <w:nsid w:val="3AAD4DD2"/>
    <w:multiLevelType w:val="multilevel"/>
    <w:tmpl w:val="4F5AA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13DF4"/>
    <w:multiLevelType w:val="multilevel"/>
    <w:tmpl w:val="0D9EC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2679B"/>
    <w:multiLevelType w:val="multilevel"/>
    <w:tmpl w:val="CE923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A19"/>
    <w:rsid w:val="00005AD8"/>
    <w:rsid w:val="000139A2"/>
    <w:rsid w:val="00013D77"/>
    <w:rsid w:val="000220EE"/>
    <w:rsid w:val="0003685A"/>
    <w:rsid w:val="0004301F"/>
    <w:rsid w:val="0004701A"/>
    <w:rsid w:val="00055D71"/>
    <w:rsid w:val="00060D0E"/>
    <w:rsid w:val="00060E9C"/>
    <w:rsid w:val="00077716"/>
    <w:rsid w:val="00082A71"/>
    <w:rsid w:val="000B5447"/>
    <w:rsid w:val="000C0743"/>
    <w:rsid w:val="000D135D"/>
    <w:rsid w:val="00102EF3"/>
    <w:rsid w:val="001074FA"/>
    <w:rsid w:val="00136035"/>
    <w:rsid w:val="00136EEF"/>
    <w:rsid w:val="001427D2"/>
    <w:rsid w:val="00157679"/>
    <w:rsid w:val="00166E4A"/>
    <w:rsid w:val="0017107A"/>
    <w:rsid w:val="00191B62"/>
    <w:rsid w:val="001B4043"/>
    <w:rsid w:val="001B68B8"/>
    <w:rsid w:val="001B7100"/>
    <w:rsid w:val="001C0D96"/>
    <w:rsid w:val="001C0F86"/>
    <w:rsid w:val="001D4CA6"/>
    <w:rsid w:val="00204509"/>
    <w:rsid w:val="00204AAA"/>
    <w:rsid w:val="002233CC"/>
    <w:rsid w:val="00241374"/>
    <w:rsid w:val="00254B4A"/>
    <w:rsid w:val="00271E31"/>
    <w:rsid w:val="00283532"/>
    <w:rsid w:val="002B4960"/>
    <w:rsid w:val="002E261E"/>
    <w:rsid w:val="002E6DE4"/>
    <w:rsid w:val="002F65BA"/>
    <w:rsid w:val="00300008"/>
    <w:rsid w:val="00320E9A"/>
    <w:rsid w:val="00326831"/>
    <w:rsid w:val="003354F1"/>
    <w:rsid w:val="00337A89"/>
    <w:rsid w:val="00345E18"/>
    <w:rsid w:val="00346C01"/>
    <w:rsid w:val="003A2034"/>
    <w:rsid w:val="003A3C99"/>
    <w:rsid w:val="003C539F"/>
    <w:rsid w:val="003C7179"/>
    <w:rsid w:val="003D303D"/>
    <w:rsid w:val="003E010D"/>
    <w:rsid w:val="003E72DD"/>
    <w:rsid w:val="003F65B7"/>
    <w:rsid w:val="00410273"/>
    <w:rsid w:val="0044792C"/>
    <w:rsid w:val="0045324A"/>
    <w:rsid w:val="00453AF1"/>
    <w:rsid w:val="00456D48"/>
    <w:rsid w:val="004844BA"/>
    <w:rsid w:val="00487320"/>
    <w:rsid w:val="00492A8D"/>
    <w:rsid w:val="00496295"/>
    <w:rsid w:val="004E14A6"/>
    <w:rsid w:val="004E68BE"/>
    <w:rsid w:val="004F3590"/>
    <w:rsid w:val="004F3FEC"/>
    <w:rsid w:val="00517B96"/>
    <w:rsid w:val="0053484A"/>
    <w:rsid w:val="00556FDB"/>
    <w:rsid w:val="00584FB7"/>
    <w:rsid w:val="00596A31"/>
    <w:rsid w:val="00597D6A"/>
    <w:rsid w:val="005E002F"/>
    <w:rsid w:val="00602B05"/>
    <w:rsid w:val="0063169B"/>
    <w:rsid w:val="006722F2"/>
    <w:rsid w:val="00673636"/>
    <w:rsid w:val="006872EC"/>
    <w:rsid w:val="00695098"/>
    <w:rsid w:val="006A13AF"/>
    <w:rsid w:val="006A6D0D"/>
    <w:rsid w:val="006C5B04"/>
    <w:rsid w:val="006F7C1C"/>
    <w:rsid w:val="00702B7B"/>
    <w:rsid w:val="0070404A"/>
    <w:rsid w:val="007377F9"/>
    <w:rsid w:val="00777743"/>
    <w:rsid w:val="00794008"/>
    <w:rsid w:val="007C355D"/>
    <w:rsid w:val="007C53D6"/>
    <w:rsid w:val="007C65C7"/>
    <w:rsid w:val="007D2FF0"/>
    <w:rsid w:val="007E6361"/>
    <w:rsid w:val="007E65E7"/>
    <w:rsid w:val="007F12CB"/>
    <w:rsid w:val="00803191"/>
    <w:rsid w:val="00825FAC"/>
    <w:rsid w:val="0083479A"/>
    <w:rsid w:val="008347B7"/>
    <w:rsid w:val="00846310"/>
    <w:rsid w:val="008546AA"/>
    <w:rsid w:val="00896DB0"/>
    <w:rsid w:val="008A69DA"/>
    <w:rsid w:val="008D782A"/>
    <w:rsid w:val="008E1BD1"/>
    <w:rsid w:val="008E612C"/>
    <w:rsid w:val="00910225"/>
    <w:rsid w:val="00940F26"/>
    <w:rsid w:val="00944EA6"/>
    <w:rsid w:val="009466F1"/>
    <w:rsid w:val="00952C40"/>
    <w:rsid w:val="00955196"/>
    <w:rsid w:val="009705D6"/>
    <w:rsid w:val="00984EE3"/>
    <w:rsid w:val="009B36AF"/>
    <w:rsid w:val="009E1800"/>
    <w:rsid w:val="009E6FFC"/>
    <w:rsid w:val="009F2660"/>
    <w:rsid w:val="00A10B32"/>
    <w:rsid w:val="00A31235"/>
    <w:rsid w:val="00A970BD"/>
    <w:rsid w:val="00A971B3"/>
    <w:rsid w:val="00AA5223"/>
    <w:rsid w:val="00AB1929"/>
    <w:rsid w:val="00AC5298"/>
    <w:rsid w:val="00AD7650"/>
    <w:rsid w:val="00AF51B9"/>
    <w:rsid w:val="00B201CA"/>
    <w:rsid w:val="00B260CD"/>
    <w:rsid w:val="00B347A9"/>
    <w:rsid w:val="00B34AB2"/>
    <w:rsid w:val="00B45A6C"/>
    <w:rsid w:val="00B84CC2"/>
    <w:rsid w:val="00B9011A"/>
    <w:rsid w:val="00B922F4"/>
    <w:rsid w:val="00BA4E86"/>
    <w:rsid w:val="00BA7CD7"/>
    <w:rsid w:val="00BB781E"/>
    <w:rsid w:val="00BC05F5"/>
    <w:rsid w:val="00BC4689"/>
    <w:rsid w:val="00BC4E10"/>
    <w:rsid w:val="00BE6087"/>
    <w:rsid w:val="00C06AC7"/>
    <w:rsid w:val="00C3227D"/>
    <w:rsid w:val="00C32912"/>
    <w:rsid w:val="00C4604B"/>
    <w:rsid w:val="00C46479"/>
    <w:rsid w:val="00C567B4"/>
    <w:rsid w:val="00C805E3"/>
    <w:rsid w:val="00C8323E"/>
    <w:rsid w:val="00C92100"/>
    <w:rsid w:val="00CB41B0"/>
    <w:rsid w:val="00CB5A1A"/>
    <w:rsid w:val="00CF38D3"/>
    <w:rsid w:val="00CF6E32"/>
    <w:rsid w:val="00D13A70"/>
    <w:rsid w:val="00D30A19"/>
    <w:rsid w:val="00D37F5E"/>
    <w:rsid w:val="00D60EDA"/>
    <w:rsid w:val="00D7046F"/>
    <w:rsid w:val="00D86F1D"/>
    <w:rsid w:val="00D90831"/>
    <w:rsid w:val="00DA11A6"/>
    <w:rsid w:val="00DA7FC1"/>
    <w:rsid w:val="00DD2244"/>
    <w:rsid w:val="00DD43D3"/>
    <w:rsid w:val="00DD6C0D"/>
    <w:rsid w:val="00DD72F5"/>
    <w:rsid w:val="00E12F82"/>
    <w:rsid w:val="00E17773"/>
    <w:rsid w:val="00E35465"/>
    <w:rsid w:val="00E61071"/>
    <w:rsid w:val="00E635EA"/>
    <w:rsid w:val="00E67691"/>
    <w:rsid w:val="00E825B5"/>
    <w:rsid w:val="00EC2C42"/>
    <w:rsid w:val="00ED593F"/>
    <w:rsid w:val="00EE5F95"/>
    <w:rsid w:val="00F00347"/>
    <w:rsid w:val="00F31FB5"/>
    <w:rsid w:val="00F67A59"/>
    <w:rsid w:val="00FA22F1"/>
    <w:rsid w:val="00FC4543"/>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F99A88"/>
  <w15:docId w15:val="{3D61733D-6817-475D-A312-C777ECF7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597D6A"/>
    <w:rPr>
      <w:color w:val="0000FF" w:themeColor="hyperlink"/>
      <w:u w:val="single"/>
    </w:rPr>
  </w:style>
  <w:style w:type="character" w:styleId="NichtaufgelsteErwhnung">
    <w:name w:val="Unresolved Mention"/>
    <w:basedOn w:val="Absatz-Standardschriftart"/>
    <w:uiPriority w:val="99"/>
    <w:semiHidden/>
    <w:unhideWhenUsed/>
    <w:rsid w:val="00EC2C42"/>
    <w:rPr>
      <w:color w:val="605E5C"/>
      <w:shd w:val="clear" w:color="auto" w:fill="E1DFDD"/>
    </w:rPr>
  </w:style>
  <w:style w:type="character" w:styleId="BesuchterLink">
    <w:name w:val="FollowedHyperlink"/>
    <w:basedOn w:val="Absatz-Standardschriftart"/>
    <w:uiPriority w:val="99"/>
    <w:semiHidden/>
    <w:unhideWhenUsed/>
    <w:rsid w:val="00157679"/>
    <w:rPr>
      <w:color w:val="800080" w:themeColor="followedHyperlink"/>
      <w:u w:val="single"/>
    </w:rPr>
  </w:style>
  <w:style w:type="paragraph" w:styleId="StandardWeb">
    <w:name w:val="Normal (Web)"/>
    <w:basedOn w:val="Standard"/>
    <w:uiPriority w:val="99"/>
    <w:unhideWhenUsed/>
    <w:rsid w:val="00241374"/>
    <w:pPr>
      <w:spacing w:before="100" w:beforeAutospacing="1" w:after="100" w:afterAutospacing="1" w:line="240" w:lineRule="auto"/>
    </w:pPr>
    <w:rPr>
      <w:rFonts w:eastAsiaTheme="minorHAnsi" w:cs="Calibri"/>
      <w:lang w:val="de-DE" w:eastAsia="de-DE"/>
    </w:rPr>
  </w:style>
  <w:style w:type="paragraph" w:styleId="Listenabsatz">
    <w:name w:val="List Paragraph"/>
    <w:basedOn w:val="Standard"/>
    <w:uiPriority w:val="34"/>
    <w:qFormat/>
    <w:rsid w:val="00060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3063">
      <w:bodyDiv w:val="1"/>
      <w:marLeft w:val="0"/>
      <w:marRight w:val="0"/>
      <w:marTop w:val="0"/>
      <w:marBottom w:val="0"/>
      <w:divBdr>
        <w:top w:val="none" w:sz="0" w:space="0" w:color="auto"/>
        <w:left w:val="none" w:sz="0" w:space="0" w:color="auto"/>
        <w:bottom w:val="none" w:sz="0" w:space="0" w:color="auto"/>
        <w:right w:val="none" w:sz="0" w:space="0" w:color="auto"/>
      </w:divBdr>
    </w:div>
    <w:div w:id="37546649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4424323">
      <w:bodyDiv w:val="1"/>
      <w:marLeft w:val="0"/>
      <w:marRight w:val="0"/>
      <w:marTop w:val="0"/>
      <w:marBottom w:val="0"/>
      <w:divBdr>
        <w:top w:val="none" w:sz="0" w:space="0" w:color="auto"/>
        <w:left w:val="none" w:sz="0" w:space="0" w:color="auto"/>
        <w:bottom w:val="none" w:sz="0" w:space="0" w:color="auto"/>
        <w:right w:val="none" w:sz="0" w:space="0" w:color="auto"/>
      </w:divBdr>
    </w:div>
    <w:div w:id="693193090">
      <w:bodyDiv w:val="1"/>
      <w:marLeft w:val="0"/>
      <w:marRight w:val="0"/>
      <w:marTop w:val="0"/>
      <w:marBottom w:val="0"/>
      <w:divBdr>
        <w:top w:val="none" w:sz="0" w:space="0" w:color="auto"/>
        <w:left w:val="none" w:sz="0" w:space="0" w:color="auto"/>
        <w:bottom w:val="none" w:sz="0" w:space="0" w:color="auto"/>
        <w:right w:val="none" w:sz="0" w:space="0" w:color="auto"/>
      </w:divBdr>
    </w:div>
    <w:div w:id="1481851694">
      <w:bodyDiv w:val="1"/>
      <w:marLeft w:val="0"/>
      <w:marRight w:val="0"/>
      <w:marTop w:val="0"/>
      <w:marBottom w:val="0"/>
      <w:divBdr>
        <w:top w:val="none" w:sz="0" w:space="0" w:color="auto"/>
        <w:left w:val="none" w:sz="0" w:space="0" w:color="auto"/>
        <w:bottom w:val="none" w:sz="0" w:space="0" w:color="auto"/>
        <w:right w:val="none" w:sz="0" w:space="0" w:color="auto"/>
      </w:divBdr>
    </w:div>
    <w:div w:id="1796410387">
      <w:bodyDiv w:val="1"/>
      <w:marLeft w:val="0"/>
      <w:marRight w:val="0"/>
      <w:marTop w:val="0"/>
      <w:marBottom w:val="0"/>
      <w:divBdr>
        <w:top w:val="none" w:sz="0" w:space="0" w:color="auto"/>
        <w:left w:val="none" w:sz="0" w:space="0" w:color="auto"/>
        <w:bottom w:val="none" w:sz="0" w:space="0" w:color="auto"/>
        <w:right w:val="none" w:sz="0" w:space="0" w:color="auto"/>
      </w:divBdr>
      <w:divsChild>
        <w:div w:id="2138646403">
          <w:marLeft w:val="0"/>
          <w:marRight w:val="0"/>
          <w:marTop w:val="0"/>
          <w:marBottom w:val="0"/>
          <w:divBdr>
            <w:top w:val="none" w:sz="0" w:space="0" w:color="auto"/>
            <w:left w:val="none" w:sz="0" w:space="0" w:color="auto"/>
            <w:bottom w:val="none" w:sz="0" w:space="0" w:color="auto"/>
            <w:right w:val="none" w:sz="0" w:space="0" w:color="auto"/>
          </w:divBdr>
        </w:div>
      </w:divsChild>
    </w:div>
    <w:div w:id="1980070962">
      <w:bodyDiv w:val="1"/>
      <w:marLeft w:val="0"/>
      <w:marRight w:val="0"/>
      <w:marTop w:val="0"/>
      <w:marBottom w:val="0"/>
      <w:divBdr>
        <w:top w:val="none" w:sz="0" w:space="0" w:color="auto"/>
        <w:left w:val="none" w:sz="0" w:space="0" w:color="auto"/>
        <w:bottom w:val="none" w:sz="0" w:space="0" w:color="auto"/>
        <w:right w:val="none" w:sz="0" w:space="0" w:color="auto"/>
      </w:divBdr>
      <w:divsChild>
        <w:div w:id="750584562">
          <w:marLeft w:val="0"/>
          <w:marRight w:val="0"/>
          <w:marTop w:val="0"/>
          <w:marBottom w:val="0"/>
          <w:divBdr>
            <w:top w:val="none" w:sz="0" w:space="0" w:color="auto"/>
            <w:left w:val="none" w:sz="0" w:space="0" w:color="auto"/>
            <w:bottom w:val="none" w:sz="0" w:space="0" w:color="auto"/>
            <w:right w:val="none" w:sz="0" w:space="0" w:color="auto"/>
          </w:divBdr>
        </w:div>
      </w:divsChild>
    </w:div>
    <w:div w:id="212306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staettersee.com" TargetMode="External"/><Relationship Id="rId13" Type="http://schemas.openxmlformats.org/officeDocument/2006/relationships/hyperlink" Target="https://www.bahnhofshuttlekaernten.a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illstaettersee.com/de/info-service/reise-planen/millstaetter-see-inclusive-card.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illstaetterse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waks.millstaettersee.com" TargetMode="External"/><Relationship Id="rId5" Type="http://schemas.openxmlformats.org/officeDocument/2006/relationships/footnotes" Target="footnotes.xml"/><Relationship Id="rId15" Type="http://schemas.openxmlformats.org/officeDocument/2006/relationships/hyperlink" Target="mailto:info@millstaettersee.at" TargetMode="External"/><Relationship Id="rId10" Type="http://schemas.openxmlformats.org/officeDocument/2006/relationships/hyperlink" Target="https://www.bookyourtrail.com/trail/via-paradiso/angebote/romantikpaket-biwak-unter-den-stern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llstaettersee.com/Sternenbalkon" TargetMode="External"/><Relationship Id="rId14" Type="http://schemas.openxmlformats.org/officeDocument/2006/relationships/hyperlink" Target="https://www.millstaettersee.com/de/info-service/reise-planen/millstaetter-see-inclusive-card.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6</cp:revision>
  <cp:lastPrinted>2021-07-09T07:05:00Z</cp:lastPrinted>
  <dcterms:created xsi:type="dcterms:W3CDTF">2021-07-09T07:04:00Z</dcterms:created>
  <dcterms:modified xsi:type="dcterms:W3CDTF">2021-07-09T07:33:00Z</dcterms:modified>
</cp:coreProperties>
</file>